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四川银行定开系列6个月16号净值型理财产品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151,320,832.00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4,420,748.66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4,282,626.05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152,039,402.55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152,039,402.55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108,876,909.83</w:t>
            </w:r>
          </w:p>
        </w:tc>
        <w:tc>
          <w:tcPr>
            <w:tcW w:w="1749" w:type="dxa"/>
            <w:shd w:val="clear" w:color="auto" w:fill="auto"/>
            <w:vAlign w:val="center"/>
          </w:tcPr>
          <w:p>
            <w:pPr>
              <w:jc w:val="right"/>
            </w:pPr>
            <w:r>
              <w:t>70.72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108,876,909.83</w:t>
            </w:r>
          </w:p>
        </w:tc>
        <w:tc>
          <w:tcPr>
            <w:tcW w:w="1749" w:type="dxa"/>
            <w:shd w:val="clear" w:color="auto" w:fill="auto"/>
            <w:vAlign w:val="center"/>
          </w:tcPr>
          <w:p>
            <w:pPr>
              <w:jc w:val="right"/>
            </w:pPr>
            <w:r>
              <w:t>70.72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45,002,753.68</w:t>
            </w:r>
          </w:p>
        </w:tc>
        <w:tc>
          <w:tcPr>
            <w:tcW w:w="1749" w:type="dxa"/>
            <w:shd w:val="clear" w:color="auto" w:fill="auto"/>
            <w:vAlign w:val="center"/>
          </w:tcPr>
          <w:p>
            <w:pPr>
              <w:jc w:val="right"/>
            </w:pPr>
            <w:r>
              <w:t>29.23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44,118.75</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35,822.59</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153,959,604.85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45,002,753.68</w:t>
            </w:r>
          </w:p>
        </w:tc>
        <w:tc>
          <w:tcPr>
            <w:tcW w:w="2431" w:type="dxa"/>
            <w:shd w:val="clear" w:color="auto" w:fill="auto"/>
            <w:vAlign w:val="center"/>
          </w:tcPr>
          <w:p>
            <w:pPr>
              <w:jc w:val="right"/>
            </w:pPr>
            <w:bookmarkStart w:id="3" w:name="OLE_LINK5"/>
            <w:bookmarkEnd w:id="3"/>
            <w:bookmarkStart w:id="4" w:name="OLE_LINK6"/>
            <w:bookmarkEnd w:id="4"/>
            <w:r>
              <w:rPr>
                <w:rFonts w:hint="eastAsia"/>
              </w:rPr>
              <w:t>29.60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12,838,372.60</w:t>
            </w:r>
          </w:p>
        </w:tc>
        <w:tc>
          <w:tcPr>
            <w:tcW w:w="2431" w:type="dxa"/>
            <w:shd w:val="clear" w:color="auto" w:fill="auto"/>
            <w:vAlign w:val="center"/>
          </w:tcPr>
          <w:p>
            <w:pPr>
              <w:ind w:hanging="1"/>
              <w:jc w:val="right"/>
            </w:pPr>
            <w:r>
              <w:rPr>
                <w:rFonts w:hint="eastAsia"/>
                <w:b w:val="0"/>
                <w:i w:val="0"/>
                <w:strike w:val="0"/>
                <w:u w:val="none"/>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10,260,561.64</w:t>
            </w:r>
          </w:p>
        </w:tc>
        <w:tc>
          <w:tcPr>
            <w:tcW w:w="2431" w:type="dxa"/>
            <w:shd w:val="clear" w:color="auto" w:fill="auto"/>
            <w:vAlign w:val="center"/>
          </w:tcPr>
          <w:p>
            <w:pPr>
              <w:ind w:hanging="1"/>
              <w:jc w:val="right"/>
            </w:pPr>
            <w:r>
              <w:rPr>
                <w:rFonts w:hint="eastAsia"/>
                <w:b w:val="0"/>
                <w:i w:val="0"/>
                <w:strike w:val="0"/>
                <w:u w:val="none"/>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10,238,879.45</w:t>
            </w:r>
          </w:p>
        </w:tc>
        <w:tc>
          <w:tcPr>
            <w:tcW w:w="2431" w:type="dxa"/>
            <w:shd w:val="clear" w:color="auto" w:fill="auto"/>
            <w:vAlign w:val="center"/>
          </w:tcPr>
          <w:p>
            <w:pPr>
              <w:ind w:hanging="1"/>
              <w:jc w:val="right"/>
            </w:pPr>
            <w:r>
              <w:rPr>
                <w:rFonts w:hint="eastAsia"/>
                <w:b w:val="0"/>
                <w:i w:val="0"/>
                <w:strike w:val="0"/>
                <w:u w:val="none"/>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pPr>
              <w:ind w:hanging="1"/>
              <w:jc w:val="right"/>
            </w:pPr>
            <w:r>
              <w:rPr>
                <w:b w:val="0"/>
                <w:i w:val="0"/>
                <w:strike w:val="0"/>
                <w:u w:val="none"/>
              </w:rPr>
              <w:t>9,924,352.71</w:t>
            </w:r>
          </w:p>
        </w:tc>
        <w:tc>
          <w:tcPr>
            <w:tcW w:w="2431" w:type="dxa"/>
            <w:shd w:val="clear" w:color="auto" w:fill="auto"/>
            <w:vAlign w:val="center"/>
          </w:tcPr>
          <w:p>
            <w:pPr>
              <w:ind w:hanging="1"/>
              <w:jc w:val="right"/>
            </w:pPr>
            <w:r>
              <w:rPr>
                <w:rFonts w:hint="eastAsia"/>
                <w:b w:val="0"/>
                <w:i w:val="0"/>
                <w:strike w:val="0"/>
                <w:u w:val="none"/>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pPr>
              <w:ind w:hanging="1"/>
              <w:jc w:val="right"/>
            </w:pPr>
            <w:r>
              <w:rPr>
                <w:b w:val="0"/>
                <w:i w:val="0"/>
                <w:strike w:val="0"/>
                <w:u w:val="none"/>
              </w:rPr>
              <w:t>9,893,834.05</w:t>
            </w:r>
          </w:p>
        </w:tc>
        <w:tc>
          <w:tcPr>
            <w:tcW w:w="2431" w:type="dxa"/>
            <w:shd w:val="clear" w:color="auto" w:fill="auto"/>
            <w:vAlign w:val="center"/>
          </w:tcPr>
          <w:p>
            <w:pPr>
              <w:ind w:hanging="1"/>
              <w:jc w:val="right"/>
            </w:pPr>
            <w:r>
              <w:rPr>
                <w:rFonts w:hint="eastAsia"/>
                <w:b w:val="0"/>
                <w:i w:val="0"/>
                <w:strike w:val="0"/>
                <w:u w:val="none"/>
              </w:rPr>
              <w:t>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25青岛银行CD062</w:t>
            </w:r>
          </w:p>
        </w:tc>
        <w:tc>
          <w:tcPr>
            <w:tcW w:w="2693" w:type="dxa"/>
            <w:shd w:val="clear" w:color="auto" w:fill="auto"/>
            <w:vAlign w:val="center"/>
          </w:tcPr>
          <w:p>
            <w:pPr>
              <w:ind w:hanging="1"/>
              <w:jc w:val="right"/>
            </w:pPr>
            <w:r>
              <w:rPr>
                <w:b w:val="0"/>
                <w:i w:val="0"/>
                <w:strike w:val="0"/>
                <w:u w:val="none"/>
              </w:rPr>
              <w:t>9,893,496.55</w:t>
            </w:r>
          </w:p>
        </w:tc>
        <w:tc>
          <w:tcPr>
            <w:tcW w:w="2431" w:type="dxa"/>
            <w:shd w:val="clear" w:color="auto" w:fill="auto"/>
            <w:vAlign w:val="center"/>
          </w:tcPr>
          <w:p>
            <w:pPr>
              <w:ind w:hanging="1"/>
              <w:jc w:val="right"/>
            </w:pPr>
            <w:r>
              <w:rPr>
                <w:rFonts w:hint="eastAsia"/>
                <w:b w:val="0"/>
                <w:i w:val="0"/>
                <w:strike w:val="0"/>
                <w:u w:val="none"/>
              </w:rPr>
              <w:t>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pPr>
              <w:ind w:hanging="1"/>
              <w:jc w:val="right"/>
            </w:pPr>
            <w:r>
              <w:rPr>
                <w:b w:val="0"/>
                <w:i w:val="0"/>
                <w:strike w:val="0"/>
                <w:u w:val="none"/>
              </w:rPr>
              <w:t>9,886,587.51</w:t>
            </w:r>
          </w:p>
        </w:tc>
        <w:tc>
          <w:tcPr>
            <w:tcW w:w="2431" w:type="dxa"/>
            <w:shd w:val="clear" w:color="auto" w:fill="auto"/>
            <w:vAlign w:val="center"/>
          </w:tcPr>
          <w:p>
            <w:pPr>
              <w:ind w:hanging="1"/>
              <w:jc w:val="right"/>
            </w:pPr>
            <w:r>
              <w:rPr>
                <w:rFonts w:hint="eastAsia"/>
                <w:b w:val="0"/>
                <w:i w:val="0"/>
                <w:strike w:val="0"/>
                <w:u w:val="none"/>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pPr>
              <w:ind w:hanging="1"/>
              <w:jc w:val="right"/>
            </w:pPr>
            <w:r>
              <w:rPr>
                <w:b w:val="0"/>
                <w:i w:val="0"/>
                <w:strike w:val="0"/>
                <w:u w:val="none"/>
              </w:rPr>
              <w:t>9,883,945.92</w:t>
            </w:r>
          </w:p>
        </w:tc>
        <w:tc>
          <w:tcPr>
            <w:tcW w:w="2431" w:type="dxa"/>
            <w:shd w:val="clear" w:color="auto" w:fill="auto"/>
            <w:vAlign w:val="center"/>
          </w:tcPr>
          <w:p>
            <w:pPr>
              <w:ind w:hanging="1"/>
              <w:jc w:val="right"/>
            </w:pPr>
            <w:r>
              <w:rPr>
                <w:rFonts w:hint="eastAsia"/>
                <w:b w:val="0"/>
                <w:i w:val="0"/>
                <w:strike w:val="0"/>
                <w:u w:val="none"/>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8,265,529.86</w:t>
            </w:r>
          </w:p>
        </w:tc>
        <w:tc>
          <w:tcPr>
            <w:tcW w:w="2431" w:type="dxa"/>
            <w:shd w:val="clear" w:color="auto" w:fill="auto"/>
            <w:vAlign w:val="center"/>
          </w:tcPr>
          <w:p>
            <w:pPr>
              <w:ind w:hanging="1"/>
              <w:jc w:val="right"/>
            </w:pPr>
            <w:r>
              <w:rPr>
                <w:rFonts w:hint="eastAsia"/>
                <w:b w:val="0"/>
                <w:i w:val="0"/>
                <w:strike w:val="0"/>
                <w:u w:val="none"/>
              </w:rPr>
              <w:t>5.44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D02362D"/>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2026-01-13T07:40:04Z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5E97767AD866444F807FD77E38CBD376</vt:lpwstr>
  </property>
</Properties>
</file>