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四川银行定开系列6个月15号净值型理财产品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181,398,000.00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12.29</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5,701,840.13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4,968,455.67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182,326,111.68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182,326,111.68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1.1229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132,117,092.25</w:t>
            </w:r>
          </w:p>
        </w:tc>
        <w:tc>
          <w:tcPr>
            <w:tcW w:w="1749" w:type="dxa"/>
            <w:shd w:val="clear" w:color="auto" w:fill="auto"/>
            <w:vAlign w:val="center"/>
          </w:tcPr>
          <w:p>
            <w:pPr>
              <w:jc w:val="right"/>
            </w:pPr>
            <w:r>
              <w:t>69.43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132,117,092.25</w:t>
            </w:r>
          </w:p>
        </w:tc>
        <w:tc>
          <w:tcPr>
            <w:tcW w:w="1749" w:type="dxa"/>
            <w:shd w:val="clear" w:color="auto" w:fill="auto"/>
            <w:vAlign w:val="center"/>
          </w:tcPr>
          <w:p>
            <w:pPr>
              <w:jc w:val="right"/>
            </w:pPr>
            <w:r>
              <w:t>69.43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51,003,120.84</w:t>
            </w:r>
          </w:p>
        </w:tc>
        <w:tc>
          <w:tcPr>
            <w:tcW w:w="1749" w:type="dxa"/>
            <w:shd w:val="clear" w:color="auto" w:fill="auto"/>
            <w:vAlign w:val="center"/>
          </w:tcPr>
          <w:p>
            <w:pPr>
              <w:jc w:val="right"/>
            </w:pPr>
            <w:r>
              <w:t>26.80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875,024.27</w:t>
            </w:r>
          </w:p>
        </w:tc>
        <w:tc>
          <w:tcPr>
            <w:tcW w:w="1749" w:type="dxa"/>
            <w:shd w:val="clear" w:color="auto" w:fill="auto"/>
            <w:vAlign w:val="center"/>
          </w:tcPr>
          <w:p>
            <w:pPr>
              <w:jc w:val="right"/>
            </w:pPr>
            <w:r>
              <w:t>0.46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6,293,760.72</w:t>
            </w:r>
          </w:p>
        </w:tc>
        <w:tc>
          <w:tcPr>
            <w:tcW w:w="1749" w:type="dxa"/>
            <w:shd w:val="clear" w:color="auto" w:fill="auto"/>
            <w:vAlign w:val="center"/>
          </w:tcPr>
          <w:p>
            <w:pPr>
              <w:jc w:val="right"/>
            </w:pPr>
            <w:r>
              <w:t>3.31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190,288,998.08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51,003,120.84</w:t>
            </w:r>
          </w:p>
        </w:tc>
        <w:tc>
          <w:tcPr>
            <w:tcW w:w="2431" w:type="dxa"/>
            <w:shd w:val="clear" w:color="auto" w:fill="auto"/>
            <w:vAlign w:val="center"/>
          </w:tcPr>
          <w:p>
            <w:pPr>
              <w:jc w:val="right"/>
            </w:pPr>
            <w:bookmarkStart w:id="3" w:name="OLE_LINK5"/>
            <w:bookmarkEnd w:id="3"/>
            <w:bookmarkStart w:id="4" w:name="OLE_LINK6"/>
            <w:bookmarkEnd w:id="4"/>
            <w:r>
              <w:rPr>
                <w:rFonts w:hint="eastAsia"/>
              </w:rPr>
              <w:t>27.97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13,908,236.99</w:t>
            </w:r>
          </w:p>
        </w:tc>
        <w:tc>
          <w:tcPr>
            <w:tcW w:w="2431" w:type="dxa"/>
            <w:shd w:val="clear" w:color="auto" w:fill="auto"/>
            <w:vAlign w:val="center"/>
          </w:tcPr>
          <w:p>
            <w:pPr>
              <w:ind w:hanging="1"/>
              <w:jc w:val="right"/>
            </w:pPr>
            <w:r>
              <w:rPr>
                <w:rFonts w:hint="eastAsia"/>
                <w:b w:val="0"/>
                <w:i w:val="0"/>
                <w:strike w:val="0"/>
                <w:u w:val="none"/>
              </w:rPr>
              <w:t>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pPr>
              <w:ind w:hanging="1"/>
              <w:jc w:val="right"/>
            </w:pPr>
            <w:r>
              <w:rPr>
                <w:b w:val="0"/>
                <w:i w:val="0"/>
                <w:strike w:val="0"/>
                <w:u w:val="none"/>
              </w:rPr>
              <w:t>12,889,972.60</w:t>
            </w:r>
          </w:p>
        </w:tc>
        <w:tc>
          <w:tcPr>
            <w:tcW w:w="2431" w:type="dxa"/>
            <w:shd w:val="clear" w:color="auto" w:fill="auto"/>
            <w:vAlign w:val="center"/>
          </w:tcPr>
          <w:p>
            <w:pPr>
              <w:ind w:hanging="1"/>
              <w:jc w:val="right"/>
            </w:pPr>
            <w:r>
              <w:rPr>
                <w:rFonts w:hint="eastAsia"/>
                <w:b w:val="0"/>
                <w:i w:val="0"/>
                <w:strike w:val="0"/>
                <w:u w:val="none"/>
              </w:rPr>
              <w:t>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25富滇银行CD107</w:t>
            </w:r>
          </w:p>
        </w:tc>
        <w:tc>
          <w:tcPr>
            <w:tcW w:w="2693" w:type="dxa"/>
            <w:shd w:val="clear" w:color="auto" w:fill="auto"/>
            <w:vAlign w:val="center"/>
          </w:tcPr>
          <w:p>
            <w:pPr>
              <w:ind w:hanging="1"/>
              <w:jc w:val="right"/>
            </w:pPr>
            <w:r>
              <w:rPr>
                <w:b w:val="0"/>
                <w:i w:val="0"/>
                <w:strike w:val="0"/>
                <w:u w:val="none"/>
              </w:rPr>
              <w:t>12,875,076.20</w:t>
            </w:r>
          </w:p>
        </w:tc>
        <w:tc>
          <w:tcPr>
            <w:tcW w:w="2431" w:type="dxa"/>
            <w:shd w:val="clear" w:color="auto" w:fill="auto"/>
            <w:vAlign w:val="center"/>
          </w:tcPr>
          <w:p>
            <w:pPr>
              <w:ind w:hanging="1"/>
              <w:jc w:val="right"/>
            </w:pPr>
            <w:r>
              <w:rPr>
                <w:rFonts w:hint="eastAsia"/>
                <w:b w:val="0"/>
                <w:i w:val="0"/>
                <w:strike w:val="0"/>
                <w:u w:val="none"/>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12,206,663.01</w:t>
            </w:r>
          </w:p>
        </w:tc>
        <w:tc>
          <w:tcPr>
            <w:tcW w:w="2431" w:type="dxa"/>
            <w:shd w:val="clear" w:color="auto" w:fill="auto"/>
            <w:vAlign w:val="center"/>
          </w:tcPr>
          <w:p>
            <w:pPr>
              <w:ind w:hanging="1"/>
              <w:jc w:val="right"/>
            </w:pPr>
            <w:r>
              <w:rPr>
                <w:rFonts w:hint="eastAsia"/>
                <w:b w:val="0"/>
                <w:i w:val="0"/>
                <w:strike w:val="0"/>
                <w:u w:val="none"/>
              </w:rPr>
              <w:t>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10,282,164.38</w:t>
            </w:r>
          </w:p>
        </w:tc>
        <w:tc>
          <w:tcPr>
            <w:tcW w:w="2431" w:type="dxa"/>
            <w:shd w:val="clear" w:color="auto" w:fill="auto"/>
            <w:vAlign w:val="center"/>
          </w:tcPr>
          <w:p>
            <w:pPr>
              <w:ind w:hanging="1"/>
              <w:jc w:val="right"/>
            </w:pPr>
            <w:r>
              <w:rPr>
                <w:rFonts w:hint="eastAsia"/>
                <w:b w:val="0"/>
                <w:i w:val="0"/>
                <w:strike w:val="0"/>
                <w:u w:val="none"/>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10,260,561.64</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10,166,013.70</w:t>
            </w:r>
          </w:p>
        </w:tc>
        <w:tc>
          <w:tcPr>
            <w:tcW w:w="2431" w:type="dxa"/>
            <w:shd w:val="clear" w:color="auto" w:fill="auto"/>
            <w:vAlign w:val="center"/>
          </w:tcPr>
          <w:p>
            <w:pPr>
              <w:ind w:hanging="1"/>
              <w:jc w:val="right"/>
            </w:pPr>
            <w:r>
              <w:rPr>
                <w:rFonts w:hint="eastAsia"/>
                <w:b w:val="0"/>
                <w:i w:val="0"/>
                <w:strike w:val="0"/>
                <w:u w:val="none"/>
              </w:rPr>
              <w:t>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25羊安01</w:t>
            </w:r>
          </w:p>
        </w:tc>
        <w:tc>
          <w:tcPr>
            <w:tcW w:w="2693" w:type="dxa"/>
            <w:shd w:val="clear" w:color="auto" w:fill="auto"/>
            <w:vAlign w:val="center"/>
          </w:tcPr>
          <w:p>
            <w:pPr>
              <w:ind w:hanging="1"/>
              <w:jc w:val="right"/>
            </w:pPr>
            <w:r>
              <w:rPr>
                <w:b w:val="0"/>
                <w:i w:val="0"/>
                <w:strike w:val="0"/>
                <w:u w:val="none"/>
              </w:rPr>
              <w:t>10,139,342.47</w:t>
            </w:r>
          </w:p>
        </w:tc>
        <w:tc>
          <w:tcPr>
            <w:tcW w:w="2431" w:type="dxa"/>
            <w:shd w:val="clear" w:color="auto" w:fill="auto"/>
            <w:vAlign w:val="center"/>
          </w:tcPr>
          <w:p>
            <w:pPr>
              <w:ind w:hanging="1"/>
              <w:jc w:val="right"/>
            </w:pPr>
            <w:r>
              <w:rPr>
                <w:rFonts w:hint="eastAsia"/>
                <w:b w:val="0"/>
                <w:i w:val="0"/>
                <w:strike w:val="0"/>
                <w:u w:val="none"/>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pPr>
              <w:ind w:hanging="1"/>
              <w:jc w:val="right"/>
            </w:pPr>
            <w:r>
              <w:rPr>
                <w:b w:val="0"/>
                <w:i w:val="0"/>
                <w:strike w:val="0"/>
                <w:u w:val="none"/>
              </w:rPr>
              <w:t>9,913,724.27</w:t>
            </w:r>
          </w:p>
        </w:tc>
        <w:tc>
          <w:tcPr>
            <w:tcW w:w="2431" w:type="dxa"/>
            <w:shd w:val="clear" w:color="auto" w:fill="auto"/>
            <w:vAlign w:val="center"/>
          </w:tcPr>
          <w:p>
            <w:pPr>
              <w:ind w:hanging="1"/>
              <w:jc w:val="right"/>
            </w:pPr>
            <w:r>
              <w:rPr>
                <w:rFonts w:hint="eastAsia"/>
                <w:b w:val="0"/>
                <w:i w:val="0"/>
                <w:strike w:val="0"/>
                <w:u w:val="none"/>
              </w:rPr>
              <w:t>5.44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7074BCE"/>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2026-01-13T07:39:41Z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42BAE67A20664C95A674B361C2AAA4FD</vt:lpwstr>
  </property>
</Properties>
</file>