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四川银行定开系列3个月6号净值型理财产品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四川银行定开系列3个月6号净值型理财产品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453,021,400.00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四川银行-四川银行定开系列3个月6号净值型理财产品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10.83</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2,310,653.33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2,604,457.33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454,550,532.56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454,550,532.56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1.1083</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400,675,801.70</w:t>
            </w:r>
          </w:p>
        </w:tc>
        <w:tc>
          <w:tcPr>
            <w:tcW w:w="1749" w:type="dxa"/>
            <w:shd w:val="clear" w:color="auto" w:fill="auto"/>
            <w:vAlign w:val="center"/>
          </w:tcPr>
          <w:p>
            <w:pPr>
              <w:jc w:val="right"/>
            </w:pPr>
            <w:r>
              <w:t>87.52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400,675,801.70</w:t>
            </w:r>
          </w:p>
        </w:tc>
        <w:tc>
          <w:tcPr>
            <w:tcW w:w="1749" w:type="dxa"/>
            <w:shd w:val="clear" w:color="auto" w:fill="auto"/>
            <w:vAlign w:val="center"/>
          </w:tcPr>
          <w:p>
            <w:pPr>
              <w:jc w:val="right"/>
            </w:pPr>
            <w:r>
              <w:t>87.52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57,143,960.17</w:t>
            </w:r>
          </w:p>
        </w:tc>
        <w:tc>
          <w:tcPr>
            <w:tcW w:w="1749" w:type="dxa"/>
            <w:shd w:val="clear" w:color="auto" w:fill="auto"/>
            <w:vAlign w:val="center"/>
          </w:tcPr>
          <w:p>
            <w:pPr>
              <w:jc w:val="right"/>
            </w:pPr>
            <w:r>
              <w:t>12.48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4,363.65</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457,824,125.52</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24龙驰01</w:t>
            </w:r>
          </w:p>
        </w:tc>
        <w:tc>
          <w:tcPr>
            <w:tcW w:w="2693" w:type="dxa"/>
            <w:shd w:val="clear" w:color="auto" w:fill="auto"/>
            <w:vAlign w:val="center"/>
          </w:tcPr>
          <w:p>
            <w:pPr>
              <w:jc w:val="right"/>
            </w:pPr>
            <w:r>
              <w:t>26,552,157.54</w:t>
            </w:r>
          </w:p>
        </w:tc>
        <w:tc>
          <w:tcPr>
            <w:tcW w:w="2431" w:type="dxa"/>
            <w:shd w:val="clear" w:color="auto" w:fill="auto"/>
            <w:vAlign w:val="center"/>
          </w:tcPr>
          <w:p>
            <w:pPr>
              <w:jc w:val="right"/>
            </w:pPr>
            <w:bookmarkStart w:id="3" w:name="OLE_LINK6"/>
            <w:bookmarkEnd w:id="3"/>
            <w:bookmarkStart w:id="4" w:name="OLE_LINK5"/>
            <w:bookmarkEnd w:id="4"/>
            <w:r>
              <w:rPr>
                <w:rFonts w:hint="eastAsia"/>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25,430,547.95</w:t>
            </w:r>
          </w:p>
        </w:tc>
        <w:tc>
          <w:tcPr>
            <w:tcW w:w="2431" w:type="dxa"/>
            <w:shd w:val="clear" w:color="auto" w:fill="auto"/>
            <w:vAlign w:val="center"/>
          </w:tcPr>
          <w:p>
            <w:pPr>
              <w:ind w:hanging="1"/>
              <w:jc w:val="right"/>
            </w:pPr>
            <w:r>
              <w:rPr>
                <w:rFonts w:hint="eastAsia"/>
                <w:b w:val="0"/>
                <w:i w:val="0"/>
                <w:strike w:val="0"/>
                <w:u w:val="none"/>
              </w:rPr>
              <w:t>5.59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23达州02</w:t>
            </w:r>
          </w:p>
        </w:tc>
        <w:tc>
          <w:tcPr>
            <w:tcW w:w="2693" w:type="dxa"/>
            <w:shd w:val="clear" w:color="auto" w:fill="auto"/>
            <w:vAlign w:val="center"/>
          </w:tcPr>
          <w:p>
            <w:pPr>
              <w:ind w:hanging="1"/>
              <w:jc w:val="right"/>
            </w:pPr>
            <w:r>
              <w:rPr>
                <w:b w:val="0"/>
                <w:i w:val="0"/>
                <w:strike w:val="0"/>
                <w:u w:val="none"/>
              </w:rPr>
              <w:t>24,101,952.05</w:t>
            </w:r>
          </w:p>
        </w:tc>
        <w:tc>
          <w:tcPr>
            <w:tcW w:w="2431" w:type="dxa"/>
            <w:shd w:val="clear" w:color="auto" w:fill="auto"/>
            <w:vAlign w:val="center"/>
          </w:tcPr>
          <w:p>
            <w:pPr>
              <w:ind w:hanging="1"/>
              <w:jc w:val="right"/>
            </w:pPr>
            <w:r>
              <w:rPr>
                <w:rFonts w:hint="eastAsia"/>
                <w:b w:val="0"/>
                <w:i w:val="0"/>
                <w:strike w:val="0"/>
                <w:u w:val="none"/>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23自贡01</w:t>
            </w:r>
          </w:p>
        </w:tc>
        <w:tc>
          <w:tcPr>
            <w:tcW w:w="2693" w:type="dxa"/>
            <w:shd w:val="clear" w:color="auto" w:fill="auto"/>
            <w:vAlign w:val="center"/>
          </w:tcPr>
          <w:p>
            <w:pPr>
              <w:ind w:hanging="1"/>
              <w:jc w:val="right"/>
            </w:pPr>
            <w:r>
              <w:rPr>
                <w:b w:val="0"/>
                <w:i w:val="0"/>
                <w:strike w:val="0"/>
                <w:u w:val="none"/>
              </w:rPr>
              <w:t>21,192,657.53</w:t>
            </w:r>
          </w:p>
        </w:tc>
        <w:tc>
          <w:tcPr>
            <w:tcW w:w="2431" w:type="dxa"/>
            <w:shd w:val="clear" w:color="auto" w:fill="auto"/>
            <w:vAlign w:val="center"/>
          </w:tcPr>
          <w:p>
            <w:pPr>
              <w:ind w:hanging="1"/>
              <w:jc w:val="right"/>
            </w:pPr>
            <w:r>
              <w:rPr>
                <w:rFonts w:hint="eastAsia"/>
                <w:b w:val="0"/>
                <w:i w:val="0"/>
                <w:strike w:val="0"/>
                <w:u w:val="none"/>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24泸州产业PPN001</w:t>
            </w:r>
          </w:p>
        </w:tc>
        <w:tc>
          <w:tcPr>
            <w:tcW w:w="2693" w:type="dxa"/>
            <w:shd w:val="clear" w:color="auto" w:fill="auto"/>
            <w:vAlign w:val="center"/>
          </w:tcPr>
          <w:p>
            <w:pPr>
              <w:ind w:hanging="1"/>
              <w:jc w:val="right"/>
            </w:pPr>
            <w:r>
              <w:rPr>
                <w:b w:val="0"/>
                <w:i w:val="0"/>
                <w:strike w:val="0"/>
                <w:u w:val="none"/>
              </w:rPr>
              <w:t>21,041,232.88</w:t>
            </w:r>
          </w:p>
        </w:tc>
        <w:tc>
          <w:tcPr>
            <w:tcW w:w="2431" w:type="dxa"/>
            <w:shd w:val="clear" w:color="auto" w:fill="auto"/>
            <w:vAlign w:val="center"/>
          </w:tcPr>
          <w:p>
            <w:pPr>
              <w:ind w:hanging="1"/>
              <w:jc w:val="right"/>
            </w:pPr>
            <w:r>
              <w:rPr>
                <w:rFonts w:hint="eastAsia"/>
                <w:b w:val="0"/>
                <w:i w:val="0"/>
                <w:strike w:val="0"/>
                <w:u w:val="none"/>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23阳安债</w:t>
            </w:r>
          </w:p>
        </w:tc>
        <w:tc>
          <w:tcPr>
            <w:tcW w:w="2693" w:type="dxa"/>
            <w:shd w:val="clear" w:color="auto" w:fill="auto"/>
            <w:vAlign w:val="center"/>
          </w:tcPr>
          <w:p>
            <w:pPr>
              <w:ind w:hanging="1"/>
              <w:jc w:val="right"/>
            </w:pPr>
            <w:r>
              <w:rPr>
                <w:b w:val="0"/>
                <w:i w:val="0"/>
                <w:strike w:val="0"/>
                <w:u w:val="none"/>
              </w:rPr>
              <w:t>20,793,150.68</w:t>
            </w:r>
          </w:p>
        </w:tc>
        <w:tc>
          <w:tcPr>
            <w:tcW w:w="2431" w:type="dxa"/>
            <w:shd w:val="clear" w:color="auto" w:fill="auto"/>
            <w:vAlign w:val="center"/>
          </w:tcPr>
          <w:p>
            <w:pPr>
              <w:ind w:hanging="1"/>
              <w:jc w:val="right"/>
            </w:pPr>
            <w:r>
              <w:rPr>
                <w:rFonts w:hint="eastAsia"/>
                <w:b w:val="0"/>
                <w:i w:val="0"/>
                <w:strike w:val="0"/>
                <w:u w:val="none"/>
              </w:rPr>
              <w:t>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22眉山发展PPN001</w:t>
            </w:r>
          </w:p>
        </w:tc>
        <w:tc>
          <w:tcPr>
            <w:tcW w:w="2693" w:type="dxa"/>
            <w:shd w:val="clear" w:color="auto" w:fill="auto"/>
            <w:vAlign w:val="center"/>
          </w:tcPr>
          <w:p>
            <w:pPr>
              <w:ind w:hanging="1"/>
              <w:jc w:val="right"/>
            </w:pPr>
            <w:r>
              <w:rPr>
                <w:b w:val="0"/>
                <w:i w:val="0"/>
                <w:strike w:val="0"/>
                <w:u w:val="none"/>
              </w:rPr>
              <w:t>20,625,671.23</w:t>
            </w:r>
          </w:p>
        </w:tc>
        <w:tc>
          <w:tcPr>
            <w:tcW w:w="2431" w:type="dxa"/>
            <w:shd w:val="clear" w:color="auto" w:fill="auto"/>
            <w:vAlign w:val="center"/>
          </w:tcPr>
          <w:p>
            <w:pPr>
              <w:ind w:hanging="1"/>
              <w:jc w:val="right"/>
            </w:pPr>
            <w:r>
              <w:rPr>
                <w:rFonts w:hint="eastAsia"/>
                <w:b w:val="0"/>
                <w:i w:val="0"/>
                <w:strike w:val="0"/>
                <w:u w:val="none"/>
              </w:rPr>
              <w:t>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pPr>
              <w:ind w:hanging="1"/>
              <w:jc w:val="right"/>
            </w:pPr>
            <w:r>
              <w:rPr>
                <w:b w:val="0"/>
                <w:i w:val="0"/>
                <w:strike w:val="0"/>
                <w:u w:val="none"/>
              </w:rPr>
              <w:t>20,608,027.40</w:t>
            </w:r>
          </w:p>
        </w:tc>
        <w:tc>
          <w:tcPr>
            <w:tcW w:w="2431" w:type="dxa"/>
            <w:shd w:val="clear" w:color="auto" w:fill="auto"/>
            <w:vAlign w:val="center"/>
          </w:tcPr>
          <w:p>
            <w:pPr>
              <w:ind w:hanging="1"/>
              <w:jc w:val="right"/>
            </w:pPr>
            <w:r>
              <w:rPr>
                <w:rFonts w:hint="eastAsia"/>
                <w:b w:val="0"/>
                <w:i w:val="0"/>
                <w:strike w:val="0"/>
                <w:u w:val="none"/>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23泸发01</w:t>
            </w:r>
          </w:p>
        </w:tc>
        <w:tc>
          <w:tcPr>
            <w:tcW w:w="2693" w:type="dxa"/>
            <w:shd w:val="clear" w:color="auto" w:fill="auto"/>
            <w:vAlign w:val="center"/>
          </w:tcPr>
          <w:p>
            <w:pPr>
              <w:ind w:hanging="1"/>
              <w:jc w:val="right"/>
            </w:pPr>
            <w:r>
              <w:rPr>
                <w:b w:val="0"/>
                <w:i w:val="0"/>
                <w:strike w:val="0"/>
                <w:u w:val="none"/>
              </w:rPr>
              <w:t>20,564,410.96</w:t>
            </w:r>
          </w:p>
        </w:tc>
        <w:tc>
          <w:tcPr>
            <w:tcW w:w="2431" w:type="dxa"/>
            <w:shd w:val="clear" w:color="auto" w:fill="auto"/>
            <w:vAlign w:val="center"/>
          </w:tcPr>
          <w:p>
            <w:pPr>
              <w:ind w:hanging="1"/>
              <w:jc w:val="right"/>
            </w:pPr>
            <w:r>
              <w:rPr>
                <w:rFonts w:hint="eastAsia"/>
                <w:b w:val="0"/>
                <w:i w:val="0"/>
                <w:strike w:val="0"/>
                <w:u w:val="none"/>
              </w:rPr>
              <w:t>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23鼎兴实业MTN003</w:t>
            </w:r>
          </w:p>
        </w:tc>
        <w:tc>
          <w:tcPr>
            <w:tcW w:w="2693" w:type="dxa"/>
            <w:shd w:val="clear" w:color="auto" w:fill="auto"/>
            <w:vAlign w:val="center"/>
          </w:tcPr>
          <w:p>
            <w:pPr>
              <w:ind w:hanging="1"/>
              <w:jc w:val="right"/>
            </w:pPr>
            <w:r>
              <w:rPr>
                <w:b w:val="0"/>
                <w:i w:val="0"/>
                <w:strike w:val="0"/>
                <w:u w:val="none"/>
              </w:rPr>
              <w:t>20,521,123.29</w:t>
            </w:r>
          </w:p>
        </w:tc>
        <w:tc>
          <w:tcPr>
            <w:tcW w:w="2431" w:type="dxa"/>
            <w:shd w:val="clear" w:color="auto" w:fill="auto"/>
            <w:vAlign w:val="center"/>
          </w:tcPr>
          <w:p>
            <w:pPr>
              <w:ind w:hanging="1"/>
              <w:jc w:val="right"/>
            </w:pPr>
            <w:r>
              <w:rPr>
                <w:rFonts w:hint="eastAsia"/>
                <w:b w:val="0"/>
                <w:i w:val="0"/>
                <w:strike w:val="0"/>
                <w:u w:val="none"/>
              </w:rPr>
              <w:t>4.51</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hint="eastAsia" w:ascii="宋体" w:hAnsi="宋体"/>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3E636E1E"/>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180</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2026-01-12T06:48:41Z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CF8537D5131846C3BE3005CE615F3BD9</vt:lpwstr>
  </property>
</Properties>
</file>